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FC8D" w14:textId="4795EAC0" w:rsidR="00ED31B9" w:rsidRPr="00ED31B9" w:rsidRDefault="00ED31B9">
      <w:pPr>
        <w:rPr>
          <w:b/>
          <w:bCs/>
          <w:sz w:val="28"/>
          <w:szCs w:val="28"/>
        </w:rPr>
      </w:pPr>
      <w:r>
        <w:rPr>
          <w:b/>
          <w:bCs/>
          <w:sz w:val="28"/>
          <w:szCs w:val="28"/>
        </w:rPr>
        <w:t>Bartosz Turek</w:t>
      </w:r>
      <w:bookmarkStart w:id="0" w:name="_GoBack"/>
      <w:bookmarkEnd w:id="0"/>
    </w:p>
    <w:p w14:paraId="163782B0" w14:textId="0D3FF4B9" w:rsidR="0069472C" w:rsidRPr="00ED31B9" w:rsidRDefault="00ED31B9">
      <w:pPr>
        <w:rPr>
          <w:b/>
          <w:bCs/>
          <w:sz w:val="32"/>
          <w:szCs w:val="32"/>
        </w:rPr>
      </w:pPr>
      <w:r w:rsidRPr="00ED31B9">
        <w:rPr>
          <w:b/>
          <w:bCs/>
          <w:sz w:val="32"/>
          <w:szCs w:val="32"/>
        </w:rPr>
        <w:t>UKRAIŃCY POMPUJĄ POLSKI RYNEK NIERUCHOMOŚCI</w:t>
      </w:r>
    </w:p>
    <w:p w14:paraId="6A9D63D1" w14:textId="36615E6B" w:rsidR="00D228F6" w:rsidRPr="006F3E4B" w:rsidRDefault="00E1780E">
      <w:pPr>
        <w:rPr>
          <w:b/>
          <w:bCs/>
        </w:rPr>
      </w:pPr>
      <w:r>
        <w:rPr>
          <w:b/>
          <w:bCs/>
        </w:rPr>
        <w:t>Ponad milion</w:t>
      </w:r>
      <w:r w:rsidR="006F3E4B" w:rsidRPr="006F3E4B">
        <w:rPr>
          <w:b/>
          <w:bCs/>
        </w:rPr>
        <w:t xml:space="preserve"> zarobkowych migrantów „nad Wisła” </w:t>
      </w:r>
      <w:r w:rsidR="00717EBF">
        <w:rPr>
          <w:b/>
          <w:bCs/>
        </w:rPr>
        <w:t>to mocne wsparcie dla rodzimego rynku wynajmu</w:t>
      </w:r>
      <w:r>
        <w:rPr>
          <w:b/>
          <w:bCs/>
        </w:rPr>
        <w:t xml:space="preserve">. </w:t>
      </w:r>
      <w:r w:rsidR="005350C0">
        <w:rPr>
          <w:b/>
          <w:bCs/>
        </w:rPr>
        <w:t>Systematycznie przybywa też cudzoziemców chcących kupić mieszkania. Nie powinno nas to dziwić skoro</w:t>
      </w:r>
      <w:r w:rsidR="006F3E4B" w:rsidRPr="006F3E4B">
        <w:rPr>
          <w:b/>
          <w:bCs/>
        </w:rPr>
        <w:t xml:space="preserve"> po 15 latach od masowej emigracji zarobkowej nawet </w:t>
      </w:r>
      <w:r w:rsidR="009B4CF2">
        <w:rPr>
          <w:b/>
          <w:bCs/>
        </w:rPr>
        <w:t>20</w:t>
      </w:r>
      <w:r w:rsidR="006F3E4B" w:rsidRPr="006F3E4B">
        <w:rPr>
          <w:b/>
          <w:bCs/>
        </w:rPr>
        <w:t>-</w:t>
      </w:r>
      <w:r w:rsidR="009B4CF2">
        <w:rPr>
          <w:b/>
          <w:bCs/>
        </w:rPr>
        <w:t>30</w:t>
      </w:r>
      <w:r w:rsidR="006F3E4B" w:rsidRPr="006F3E4B">
        <w:rPr>
          <w:b/>
          <w:bCs/>
        </w:rPr>
        <w:t xml:space="preserve">% Polaków na Wyspach to właściciele domów. Czy tak samo </w:t>
      </w:r>
      <w:r w:rsidR="005350C0">
        <w:rPr>
          <w:b/>
          <w:bCs/>
        </w:rPr>
        <w:t xml:space="preserve">chętnie Ukraińcy będą osiedlać się </w:t>
      </w:r>
      <w:r w:rsidR="006F3E4B" w:rsidRPr="006F3E4B">
        <w:rPr>
          <w:b/>
          <w:bCs/>
        </w:rPr>
        <w:t>„nad Wisłą”? Czas pokaże.</w:t>
      </w:r>
    </w:p>
    <w:p w14:paraId="775D90BB" w14:textId="1FCAF3D1" w:rsidR="00F32C45" w:rsidRDefault="00F32C45">
      <w:r>
        <w:t xml:space="preserve">1,1 milionów migrantów </w:t>
      </w:r>
      <w:r w:rsidR="00E1780E">
        <w:t xml:space="preserve">zarobkowych spoza UE </w:t>
      </w:r>
      <w:r>
        <w:t xml:space="preserve">przybyło w 2017 roku do Polski – wynika z danych OECD. </w:t>
      </w:r>
      <w:r w:rsidR="006F3E4B">
        <w:t>Chodzi o migracje czasowe</w:t>
      </w:r>
      <w:r w:rsidR="005350C0">
        <w:t xml:space="preserve">. Niemniej pewnym </w:t>
      </w:r>
      <w:r w:rsidR="006F3E4B">
        <w:t xml:space="preserve">szokiem </w:t>
      </w:r>
      <w:r w:rsidR="005350C0">
        <w:t>okazała się</w:t>
      </w:r>
      <w:r w:rsidR="006F3E4B">
        <w:t xml:space="preserve"> informacja, że to do Polski przyjechało najwięcej czasowych migrantów w 2017 roku. Pokonaliśmy w ten sposób USA, Australię czy </w:t>
      </w:r>
      <w:r w:rsidR="00E1780E">
        <w:t>Niemcy</w:t>
      </w:r>
      <w:r w:rsidR="006F3E4B">
        <w:t xml:space="preserve">. Jest to tym bardziej zaskakujące, że Polska nie kojarzyła się jako kraj, który może być celem </w:t>
      </w:r>
      <w:r w:rsidR="005350C0">
        <w:t xml:space="preserve">masowej </w:t>
      </w:r>
      <w:r w:rsidR="002A2884">
        <w:t>i</w:t>
      </w:r>
      <w:r w:rsidR="006F3E4B">
        <w:t>migracji</w:t>
      </w:r>
      <w:r w:rsidR="005350C0">
        <w:t>, a</w:t>
      </w:r>
      <w:r w:rsidR="00E1780E">
        <w:t xml:space="preserve"> tym bardziej zarobkowej</w:t>
      </w:r>
      <w:r w:rsidR="006F3E4B">
        <w:t>.</w:t>
      </w:r>
      <w:r w:rsidR="00E1780E">
        <w:t xml:space="preserve"> Przypomnijmy, że jeszcze </w:t>
      </w:r>
      <w:r w:rsidR="005350C0">
        <w:t xml:space="preserve">całkiem niedawno - </w:t>
      </w:r>
      <w:r w:rsidR="00E1780E">
        <w:t xml:space="preserve">w ramach fali emigracji zarobkowej od 2004 roku </w:t>
      </w:r>
      <w:r w:rsidR="002A2884">
        <w:t>–</w:t>
      </w:r>
      <w:r w:rsidR="005350C0">
        <w:t xml:space="preserve"> </w:t>
      </w:r>
      <w:r w:rsidR="002A2884">
        <w:t xml:space="preserve">to </w:t>
      </w:r>
      <w:r w:rsidR="00E1780E">
        <w:t xml:space="preserve">z Polski wyjechało na Zachód </w:t>
      </w:r>
      <w:r w:rsidR="002A2884">
        <w:t>2</w:t>
      </w:r>
      <w:r w:rsidR="00E1780E">
        <w:t>,</w:t>
      </w:r>
      <w:r w:rsidR="002A2884">
        <w:t>5</w:t>
      </w:r>
      <w:r w:rsidR="00E1780E">
        <w:t xml:space="preserve"> miliona obywateli</w:t>
      </w:r>
      <w:r w:rsidR="005350C0">
        <w:t xml:space="preserve"> szukających dostatniejszego życia</w:t>
      </w:r>
      <w:r w:rsidR="002A2884">
        <w:t xml:space="preserve"> – wynika z danych GUS</w:t>
      </w:r>
      <w:r w:rsidR="00A116D3">
        <w:t>.</w:t>
      </w:r>
    </w:p>
    <w:p w14:paraId="4CE2C2BB" w14:textId="3612E6F2" w:rsidR="00F32C45" w:rsidRPr="006F3E4B" w:rsidRDefault="006F3E4B">
      <w:pPr>
        <w:rPr>
          <w:b/>
          <w:bCs/>
        </w:rPr>
      </w:pPr>
      <w:r w:rsidRPr="006F3E4B">
        <w:rPr>
          <w:b/>
          <w:bCs/>
        </w:rPr>
        <w:t xml:space="preserve">Ukraińcy </w:t>
      </w:r>
      <w:r w:rsidR="00BA566B">
        <w:rPr>
          <w:b/>
          <w:bCs/>
        </w:rPr>
        <w:t>uratowali</w:t>
      </w:r>
      <w:r w:rsidRPr="006F3E4B">
        <w:rPr>
          <w:b/>
          <w:bCs/>
        </w:rPr>
        <w:t xml:space="preserve"> rynek najmu</w:t>
      </w:r>
    </w:p>
    <w:p w14:paraId="6CD9879D" w14:textId="3E9AB3FC" w:rsidR="00AF07BE" w:rsidRDefault="00E1780E">
      <w:r>
        <w:t xml:space="preserve">W odróżnieniu od sytuacji sprzed 15 lat, obecna </w:t>
      </w:r>
      <w:r w:rsidR="006F3E4B">
        <w:t xml:space="preserve">masowa </w:t>
      </w:r>
      <w:r>
        <w:t xml:space="preserve">fala </w:t>
      </w:r>
      <w:r w:rsidR="006F3E4B">
        <w:t>imigracj</w:t>
      </w:r>
      <w:r>
        <w:t>i</w:t>
      </w:r>
      <w:r w:rsidR="005350C0">
        <w:t>, to</w:t>
      </w:r>
      <w:r>
        <w:t xml:space="preserve"> z punktu widzenia rynku nieruchomości</w:t>
      </w:r>
      <w:r w:rsidR="005350C0">
        <w:t xml:space="preserve">, </w:t>
      </w:r>
      <w:r w:rsidR="00D4135E">
        <w:t xml:space="preserve">bardzo dobra wiadomość. </w:t>
      </w:r>
      <w:r w:rsidR="005E332F">
        <w:t xml:space="preserve">Oczywiste jest, że </w:t>
      </w:r>
      <w:r w:rsidR="00D4135E">
        <w:t xml:space="preserve">imigranci </w:t>
      </w:r>
      <w:r w:rsidR="005E332F">
        <w:t xml:space="preserve">przede wszystkim </w:t>
      </w:r>
      <w:r w:rsidR="00D4135E">
        <w:t xml:space="preserve">zasilają najpierw grono </w:t>
      </w:r>
      <w:r w:rsidR="005E332F">
        <w:t>naj</w:t>
      </w:r>
      <w:r w:rsidR="00D4135E">
        <w:t xml:space="preserve">emców. W efekcie przede wszystkim Ukraińcy przybywający do Polski są tą grupą, która mogła uratować rodzimy rynek najmu przed objawami nadpodaży. Czemu? Spójrzmy na dane Eurostatu. </w:t>
      </w:r>
      <w:r w:rsidR="00AF07BE">
        <w:t xml:space="preserve">Wynika z nich, że zarówno w 2017 jak i 2018 roku najemcy płacący czynsz rynkowy stanowili tylko 4,3% społeczeństwa. Jeszcze w latach 2015-16 odsetek ten był odrobinę wyższy, bo wynosił około 4,5%. </w:t>
      </w:r>
    </w:p>
    <w:p w14:paraId="11BFFD60" w14:textId="304E38DA" w:rsidR="00D4135E" w:rsidRDefault="00D4135E">
      <w:r>
        <w:t>Spad</w:t>
      </w:r>
      <w:r w:rsidR="00AF07BE">
        <w:t xml:space="preserve">kowi </w:t>
      </w:r>
      <w:r>
        <w:t xml:space="preserve">liczby obywateli korzystających z najmu </w:t>
      </w:r>
      <w:r w:rsidR="00AF07BE">
        <w:t>towarzyszył</w:t>
      </w:r>
      <w:r>
        <w:t xml:space="preserve"> </w:t>
      </w:r>
      <w:r w:rsidR="00AF07BE">
        <w:t>natomiast gwałtowny przyrost oferty mieszkań na wynajem. C</w:t>
      </w:r>
      <w:r>
        <w:t xml:space="preserve">o roku na rynek dostarczanych jest </w:t>
      </w:r>
      <w:r w:rsidR="002A2884">
        <w:t xml:space="preserve">bowiem </w:t>
      </w:r>
      <w:r>
        <w:t>po kilkadziesiąt tysięcy mieszkań gotowych na przyjęcie nowych lokatorów. Gdyby nie imigranci zarobkowi czy zagraniczni studenci, to mogłoby się okazać, że inwestorom kupującym mieszkania na wynajem nie byłoby tak łatwo jak obecnie znaleźć najemców</w:t>
      </w:r>
      <w:r w:rsidR="005350C0">
        <w:t>. S</w:t>
      </w:r>
      <w:r>
        <w:t xml:space="preserve">ame stawki czynszu mogłyby </w:t>
      </w:r>
      <w:r w:rsidR="005350C0">
        <w:t xml:space="preserve">też </w:t>
      </w:r>
      <w:r>
        <w:t>spadać, a nie rosnąć.</w:t>
      </w:r>
    </w:p>
    <w:p w14:paraId="56838AFC" w14:textId="54B83346" w:rsidR="00467887" w:rsidRPr="00467887" w:rsidRDefault="00467887">
      <w:pPr>
        <w:rPr>
          <w:b/>
          <w:bCs/>
        </w:rPr>
      </w:pPr>
      <w:r w:rsidRPr="00467887">
        <w:rPr>
          <w:b/>
          <w:bCs/>
        </w:rPr>
        <w:t>Część zapuści korzenie</w:t>
      </w:r>
    </w:p>
    <w:p w14:paraId="34C495E3" w14:textId="6ED9FAAF" w:rsidR="00F32C45" w:rsidRDefault="00F32C45">
      <w:r>
        <w:t>Póki co nasi wschodni sąsiedzi przede wszystkim przyjeżdżają do Polski na pewien czas. Co jednak jest oczywiste – część przyjezdnych osiedli się nad Wisłą</w:t>
      </w:r>
      <w:r w:rsidR="00914E9B">
        <w:t xml:space="preserve"> –</w:t>
      </w:r>
      <w:r>
        <w:t xml:space="preserve"> tak jak </w:t>
      </w:r>
      <w:r w:rsidR="005350C0">
        <w:t>e</w:t>
      </w:r>
      <w:r>
        <w:t xml:space="preserve">migracja zarobkowa, która ruszyła z </w:t>
      </w:r>
      <w:r w:rsidR="00914E9B">
        <w:t>P</w:t>
      </w:r>
      <w:r>
        <w:t xml:space="preserve">olski </w:t>
      </w:r>
      <w:r w:rsidR="00914E9B">
        <w:t xml:space="preserve">na Zachód </w:t>
      </w:r>
      <w:r>
        <w:t xml:space="preserve">15 lat temu </w:t>
      </w:r>
      <w:r w:rsidR="00914E9B">
        <w:t>(</w:t>
      </w:r>
      <w:r>
        <w:t>po akcesji do UE</w:t>
      </w:r>
      <w:r w:rsidR="00914E9B">
        <w:t>)</w:t>
      </w:r>
      <w:r>
        <w:t xml:space="preserve">. </w:t>
      </w:r>
    </w:p>
    <w:p w14:paraId="78A9F277" w14:textId="4A4DFEDB" w:rsidR="00970F86" w:rsidRDefault="00F32C45">
      <w:r>
        <w:t>Pewne symptomy powoli się pojawiają.</w:t>
      </w:r>
      <w:r w:rsidR="00914E9B">
        <w:t xml:space="preserve"> Na przykład ankietowani </w:t>
      </w:r>
      <w:r w:rsidR="00B4050E">
        <w:t xml:space="preserve">przez bank centralny pośrednicy w obrocie nieruchomościami zauważają, że </w:t>
      </w:r>
      <w:r w:rsidR="00970F86">
        <w:t xml:space="preserve">w pierwszej połowie 2019 roku znacznie wzrósł popyt na najem generowany przez imigrantów zarobkowych ze Wschodu, którzy coraz częściej </w:t>
      </w:r>
      <w:r>
        <w:t xml:space="preserve">wynajmują </w:t>
      </w:r>
      <w:r w:rsidR="00970F86">
        <w:t>mieszkania o wyższym standardzie czy większ</w:t>
      </w:r>
      <w:r w:rsidR="005350C0">
        <w:t>e</w:t>
      </w:r>
      <w:r w:rsidR="00970F86">
        <w:t xml:space="preserve"> samodzieln</w:t>
      </w:r>
      <w:r w:rsidR="005350C0">
        <w:t>e</w:t>
      </w:r>
      <w:r w:rsidR="00970F86">
        <w:t xml:space="preserve"> mieszka</w:t>
      </w:r>
      <w:r w:rsidR="005350C0">
        <w:t>nia</w:t>
      </w:r>
      <w:r w:rsidR="00970F86">
        <w:t xml:space="preserve"> zamiast</w:t>
      </w:r>
      <w:r>
        <w:t xml:space="preserve"> </w:t>
      </w:r>
      <w:r w:rsidR="005350C0">
        <w:t xml:space="preserve">pokoi czy </w:t>
      </w:r>
      <w:r>
        <w:t>łóżek w pokojach wieloosobowych.</w:t>
      </w:r>
      <w:r w:rsidR="00970F86">
        <w:t xml:space="preserve"> </w:t>
      </w:r>
    </w:p>
    <w:p w14:paraId="1AC55E2C" w14:textId="58846135" w:rsidR="00D4135E" w:rsidRPr="00970F86" w:rsidRDefault="00D4135E">
      <w:pPr>
        <w:rPr>
          <w:b/>
          <w:bCs/>
        </w:rPr>
      </w:pPr>
      <w:r w:rsidRPr="00970F86">
        <w:rPr>
          <w:b/>
          <w:bCs/>
        </w:rPr>
        <w:t xml:space="preserve">… a potem </w:t>
      </w:r>
      <w:r w:rsidR="00970F86">
        <w:rPr>
          <w:b/>
          <w:bCs/>
        </w:rPr>
        <w:t>kupi mieszkanie</w:t>
      </w:r>
    </w:p>
    <w:p w14:paraId="150B4B46" w14:textId="6BEBCDF1" w:rsidR="00E5311B" w:rsidRDefault="00F74AD5">
      <w:r>
        <w:t xml:space="preserve">Wciąż jednak </w:t>
      </w:r>
      <w:r w:rsidR="00D4135E">
        <w:t xml:space="preserve">tańszym rozwiązaniem jest zakup </w:t>
      </w:r>
      <w:r w:rsidR="00A13130">
        <w:t>mieszkania</w:t>
      </w:r>
      <w:r w:rsidR="00D4135E">
        <w:t xml:space="preserve"> na kredyt niż najem. Odsetki płacone od kredytu co do zasady pochłaniają mniej pieniędzy niż czynsz płacony właścicielowi mieszkania na wyn</w:t>
      </w:r>
      <w:r w:rsidR="00E5311B">
        <w:t>a</w:t>
      </w:r>
      <w:r w:rsidR="00D4135E">
        <w:t xml:space="preserve">jem – szczególnie w okresie najniższych stóp procentowych w historii. Nie powinno więc ulegać wątpliwości, że wśród Ukraińców wiążących swoją przyszłość z Polską rosnąć </w:t>
      </w:r>
      <w:r w:rsidR="005C4CD2">
        <w:t>powinna</w:t>
      </w:r>
      <w:r w:rsidR="00D4135E">
        <w:t xml:space="preserve"> skłonność do </w:t>
      </w:r>
      <w:r w:rsidR="00D4135E">
        <w:lastRenderedPageBreak/>
        <w:t>zakupu mieszkań. Póki co oficjalne dane nie mówią o nadmiernie dużej skali tego zjawiska. Pewnym papierkiem lakmusowym może być jednak decyzja imigrantów o staraniu się o dzieci</w:t>
      </w:r>
      <w:r w:rsidR="00E5311B">
        <w:t xml:space="preserve"> w Polsce</w:t>
      </w:r>
      <w:r w:rsidR="00D4135E">
        <w:t xml:space="preserve">. I tak na przykład </w:t>
      </w:r>
      <w:r w:rsidR="00F32C45">
        <w:t xml:space="preserve">dane Eurostatu mówią o wyraźnym wzroście urodzeń </w:t>
      </w:r>
      <w:r w:rsidR="002A2884">
        <w:t xml:space="preserve">w Polsce </w:t>
      </w:r>
      <w:r w:rsidR="00F32C45">
        <w:t>przez mamy pochod</w:t>
      </w:r>
      <w:r w:rsidR="00E5311B">
        <w:t>zące spoza UE</w:t>
      </w:r>
      <w:r w:rsidR="002A2884">
        <w:t xml:space="preserve">. W tej liczbie </w:t>
      </w:r>
      <w:r w:rsidR="00E5311B">
        <w:t xml:space="preserve">bez wątpienia przeważają Ukrainki. W 2017 roku urodziły one w Polsce ponad 5,1 tys. dzieci, podczas gdy jeszcze 4 lata wcześniej liczba ta nie przekraczała 1,5 tys. </w:t>
      </w:r>
    </w:p>
    <w:p w14:paraId="7667A179" w14:textId="4A785895" w:rsidR="00F32C45" w:rsidRDefault="00E5311B">
      <w:r>
        <w:t>Ponadto dane</w:t>
      </w:r>
      <w:r w:rsidR="00F32C45">
        <w:t xml:space="preserve"> MSWiA informuj</w:t>
      </w:r>
      <w:r>
        <w:t>ą</w:t>
      </w:r>
      <w:r w:rsidR="00F32C45">
        <w:t xml:space="preserve"> o szybkim wzroście liczby mieszkań kupowanych przez Ukraińców. Póki co oficjalne statystyki mówią o </w:t>
      </w:r>
      <w:r>
        <w:t>około 2,3 – 2,4 tys.</w:t>
      </w:r>
      <w:r w:rsidR="00F32C45">
        <w:t xml:space="preserve"> mieszkań </w:t>
      </w:r>
      <w:r>
        <w:t xml:space="preserve">kupionych przez naszych wschodnich sąsiadów </w:t>
      </w:r>
      <w:r w:rsidR="00F32C45">
        <w:t>w 201</w:t>
      </w:r>
      <w:r>
        <w:t>8</w:t>
      </w:r>
      <w:r w:rsidR="00F32C45">
        <w:t xml:space="preserve"> roku</w:t>
      </w:r>
      <w:r>
        <w:t>. Faktyczna liczba zakupów bez wątpienia jest wyższa. Oficjalne ministerialne dane</w:t>
      </w:r>
      <w:r w:rsidR="00F32C45">
        <w:t xml:space="preserve"> nie uwzględniają </w:t>
      </w:r>
      <w:r>
        <w:t xml:space="preserve">bowiem </w:t>
      </w:r>
      <w:r w:rsidR="00F32C45">
        <w:t>popularnych wśród Ukraińców mieszkań spółdzielczych własnościowych</w:t>
      </w:r>
      <w:r>
        <w:t>.</w:t>
      </w:r>
      <w:r w:rsidR="00F32C45">
        <w:t xml:space="preserve"> </w:t>
      </w:r>
      <w:r>
        <w:t>P</w:t>
      </w:r>
      <w:r w:rsidR="00F32C45">
        <w:t>onadto od kilku lat widoczny jest tu bardzo wyraźny trend wzrostowy.</w:t>
      </w:r>
    </w:p>
    <w:p w14:paraId="692BD3DB" w14:textId="516B5E4F" w:rsidR="00E5311B" w:rsidRDefault="00E5311B">
      <w:r>
        <w:rPr>
          <w:noProof/>
          <w:lang w:eastAsia="pl-PL"/>
        </w:rPr>
        <w:drawing>
          <wp:inline distT="0" distB="0" distL="0" distR="0" wp14:anchorId="1F0DF02B" wp14:editId="7AE07EB1">
            <wp:extent cx="5727700" cy="3873500"/>
            <wp:effectExtent l="0" t="0" r="6350" b="12700"/>
            <wp:docPr id="2" name="Wykres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3F8A3F-38C3-4572-814D-BC625523F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E592409" w14:textId="7994269A" w:rsidR="005E332F" w:rsidRDefault="00F32C45">
      <w:r>
        <w:t>Co ciekawe z</w:t>
      </w:r>
      <w:r w:rsidR="005E332F">
        <w:t xml:space="preserve"> danych ministerstwa wynika, że Ukraińcy kupują obecnie dość skromne mieszkania </w:t>
      </w:r>
      <w:r w:rsidR="00E5311B">
        <w:t xml:space="preserve">o przeciętnej powierzchni 45-50 metrów, co z czasem pewnie też zacznie się zmieniać. Dziś z dużym prawdopodobieństwem możemy prognozować, że </w:t>
      </w:r>
      <w:r w:rsidR="005E332F">
        <w:t>w kolejnych latach skala zakupów nieruchomości p</w:t>
      </w:r>
      <w:r w:rsidR="00E5311B">
        <w:t>r</w:t>
      </w:r>
      <w:r w:rsidR="005E332F">
        <w:t xml:space="preserve">zez </w:t>
      </w:r>
      <w:r w:rsidR="006F3E4B">
        <w:t>i</w:t>
      </w:r>
      <w:r w:rsidR="005E332F">
        <w:t xml:space="preserve">migrantów będzie rosła. </w:t>
      </w:r>
      <w:r w:rsidR="005C4CD2">
        <w:t>D</w:t>
      </w:r>
      <w:r w:rsidR="005E332F">
        <w:t>ziałać tu może podobny mechanizm jak wtedy</w:t>
      </w:r>
      <w:r w:rsidR="00E5311B">
        <w:t>,</w:t>
      </w:r>
      <w:r w:rsidR="005E332F">
        <w:t xml:space="preserve"> gdy Polacy masowo wyjeżdżali w celach zarobkowych do krajów UE. </w:t>
      </w:r>
      <w:r w:rsidR="00E5311B">
        <w:t xml:space="preserve">Stosowanie tej kalki jest o tyle zasadne, </w:t>
      </w:r>
      <w:r w:rsidR="00D92C26">
        <w:t>że Ukraińcy - tak jak Polacy – są bardzo zmotywowani do posiadania własnych „czterech kątów”</w:t>
      </w:r>
      <w:r w:rsidR="00E5311B">
        <w:t xml:space="preserve">. </w:t>
      </w:r>
    </w:p>
    <w:p w14:paraId="12386D06" w14:textId="34EAA6C5" w:rsidR="00E5311B" w:rsidRDefault="00E5311B">
      <w:r>
        <w:t xml:space="preserve">W tym kontekście warto więc zobaczyć co robi rodzima diaspora w Wielkiej Brytanii po 15 latach od akcesji do UE. Spora część naszych </w:t>
      </w:r>
      <w:r w:rsidR="005C4CD2">
        <w:t>e</w:t>
      </w:r>
      <w:r>
        <w:t xml:space="preserve">migrantów zarobkowych </w:t>
      </w:r>
      <w:r w:rsidR="00634649">
        <w:t>postanowiła osiedlić się na wyspach na stałe. Z danych tamtejszego urzędu statystycznego wynika, że Polacy stanowią najliczniejszą grup</w:t>
      </w:r>
      <w:r w:rsidR="007E419E">
        <w:t xml:space="preserve">ę </w:t>
      </w:r>
      <w:r w:rsidR="005C4CD2">
        <w:t xml:space="preserve">cudzoziemców </w:t>
      </w:r>
      <w:r w:rsidR="00634649">
        <w:t>(ok. milion osób)</w:t>
      </w:r>
      <w:r w:rsidR="0017455C">
        <w:t xml:space="preserve">. </w:t>
      </w:r>
    </w:p>
    <w:p w14:paraId="3D316D1A" w14:textId="489B30C0" w:rsidR="00E5311B" w:rsidRDefault="0017455C">
      <w:r>
        <w:t xml:space="preserve">Z danych dostępnych na stronach rządowych wynika natomiast, że spośród 1,2 mln gospodarstw domowych </w:t>
      </w:r>
      <w:r w:rsidR="007E419E">
        <w:t>o białym kolorze skóry</w:t>
      </w:r>
      <w:r w:rsidR="00D92C26">
        <w:t>, ale</w:t>
      </w:r>
      <w:r>
        <w:t xml:space="preserve"> pochodząc</w:t>
      </w:r>
      <w:r w:rsidR="007E419E">
        <w:t>ych</w:t>
      </w:r>
      <w:r>
        <w:t xml:space="preserve"> spoza wysp</w:t>
      </w:r>
      <w:r w:rsidR="00D92C26">
        <w:t>,</w:t>
      </w:r>
      <w:r>
        <w:t xml:space="preserve"> aż 353 tysiące to właściciele nieruchomości (29%). Choć dane te nie wyodrębniają Polaków, to najpewniej właśnie </w:t>
      </w:r>
      <w:r w:rsidR="007A417D">
        <w:t>nasi rodacy</w:t>
      </w:r>
      <w:r>
        <w:t xml:space="preserve"> stanowią w tym gronie </w:t>
      </w:r>
      <w:r w:rsidR="007A417D">
        <w:t>bardzo liczną grupę</w:t>
      </w:r>
      <w:r>
        <w:t xml:space="preserve">. W tym kontekście mniej szokujące wydaje się doniesienie </w:t>
      </w:r>
      <w:r>
        <w:lastRenderedPageBreak/>
        <w:t xml:space="preserve">dziennika </w:t>
      </w:r>
      <w:proofErr w:type="spellStart"/>
      <w:r>
        <w:t>Daily</w:t>
      </w:r>
      <w:proofErr w:type="spellEnd"/>
      <w:r>
        <w:t xml:space="preserve"> Mail, który </w:t>
      </w:r>
      <w:r w:rsidR="007A417D">
        <w:t xml:space="preserve">już </w:t>
      </w:r>
      <w:r>
        <w:t>w 2007 roku sugerował, że w niektórych regionach kraju Polacy stanowili 20% osób chcących kupić nieruchomość.</w:t>
      </w:r>
    </w:p>
    <w:p w14:paraId="2B11FB67" w14:textId="086AE357" w:rsidR="000064EB" w:rsidRDefault="005E332F">
      <w:r>
        <w:t xml:space="preserve">Różnica między rynkiem nieruchomości w Polsce, a wspomnianym brytyjskim sprzed kilkunastu lat jest </w:t>
      </w:r>
      <w:r w:rsidR="007A417D">
        <w:t xml:space="preserve">jednak </w:t>
      </w:r>
      <w:r>
        <w:t xml:space="preserve">taka, że tam </w:t>
      </w:r>
      <w:r w:rsidR="000064EB">
        <w:t xml:space="preserve">warunki mieszkaniowe są znacznie lepsze niż „nad Wisłą”. Metraż przypadający na osobę wynosi tam ponad 40 m kw., podczas gdy w Polsce to obecnie trochę ponad 29 metrów. </w:t>
      </w:r>
    </w:p>
    <w:p w14:paraId="47CAA3F0" w14:textId="77777777" w:rsidR="00853E73" w:rsidRDefault="00853E73" w:rsidP="00853E73">
      <w:r>
        <w:t>Bartosz Turek, główny analityk HRE Investments</w:t>
      </w:r>
    </w:p>
    <w:p w14:paraId="07A02CAB" w14:textId="552DA036" w:rsidR="00853E73" w:rsidRPr="00853E73" w:rsidRDefault="00853E73" w:rsidP="00853E73">
      <w:pPr>
        <w:pBdr>
          <w:top w:val="single" w:sz="4" w:space="1" w:color="auto"/>
          <w:left w:val="single" w:sz="4" w:space="4" w:color="auto"/>
          <w:bottom w:val="single" w:sz="4" w:space="1" w:color="auto"/>
          <w:right w:val="single" w:sz="4" w:space="4" w:color="auto"/>
        </w:pBdr>
        <w:shd w:val="clear" w:color="auto" w:fill="F2F2F2" w:themeFill="background1" w:themeFillShade="F2"/>
        <w:rPr>
          <w:b/>
          <w:bCs/>
        </w:rPr>
      </w:pPr>
      <w:r w:rsidRPr="00853E73">
        <w:rPr>
          <w:b/>
          <w:bCs/>
        </w:rPr>
        <w:t>Okiem prezesa:</w:t>
      </w:r>
    </w:p>
    <w:p w14:paraId="513F7AD7" w14:textId="6161B16D" w:rsidR="005E332F" w:rsidRDefault="00853E73" w:rsidP="00853E73">
      <w:pPr>
        <w:pBdr>
          <w:top w:val="single" w:sz="4" w:space="1" w:color="auto"/>
          <w:left w:val="single" w:sz="4" w:space="4" w:color="auto"/>
          <w:bottom w:val="single" w:sz="4" w:space="1" w:color="auto"/>
          <w:right w:val="single" w:sz="4" w:space="4" w:color="auto"/>
        </w:pBdr>
        <w:shd w:val="clear" w:color="auto" w:fill="F2F2F2" w:themeFill="background1" w:themeFillShade="F2"/>
      </w:pPr>
      <w:r>
        <w:t>Mieszkań w Polsce wciąż jest za mało, aby</w:t>
      </w:r>
      <w:r w:rsidR="005E332F">
        <w:t xml:space="preserve"> zaspokoić potrzeby miesz</w:t>
      </w:r>
      <w:r w:rsidR="000064EB">
        <w:t>k</w:t>
      </w:r>
      <w:r w:rsidR="005E332F">
        <w:t>aniowe ludności. Do tego zmieniający się model rodziny (częściej miesz</w:t>
      </w:r>
      <w:r w:rsidR="000064EB">
        <w:t>k</w:t>
      </w:r>
      <w:r w:rsidR="005E332F">
        <w:t xml:space="preserve">amy jako single, rzadziej w modelu wielopokoleniowym) </w:t>
      </w:r>
      <w:r>
        <w:t xml:space="preserve">jest dodatkowym czynnikiem, który powinien doprowadzić do wzrostu popytu na mieszkania. Z raportu, który w ubiegłym roku przygotowaliśmy w ramach HRE </w:t>
      </w:r>
      <w:proofErr w:type="spellStart"/>
      <w:r>
        <w:t>Think</w:t>
      </w:r>
      <w:proofErr w:type="spellEnd"/>
      <w:r>
        <w:t xml:space="preserve"> Tank wraz z </w:t>
      </w:r>
      <w:r w:rsidR="005E332F">
        <w:t>ONZ</w:t>
      </w:r>
      <w:r>
        <w:t xml:space="preserve"> wynikało, że </w:t>
      </w:r>
      <w:r w:rsidR="007A417D">
        <w:t xml:space="preserve">w kraju brakuje około </w:t>
      </w:r>
      <w:r w:rsidR="009D7A10">
        <w:t>2,1 mln mieszkań. Dodatkowych 600 tysięcy potrzebowalibyśmy do 203</w:t>
      </w:r>
      <w:r w:rsidR="000064EB">
        <w:t>0</w:t>
      </w:r>
      <w:r w:rsidR="009D7A10">
        <w:t xml:space="preserve"> roku jedynie z tytułu rosnącej liczby gospodarstw domowych.</w:t>
      </w:r>
      <w:r w:rsidR="000064EB">
        <w:t xml:space="preserve"> </w:t>
      </w:r>
      <w:r w:rsidR="005E332F">
        <w:t xml:space="preserve">Do tych dwóch czynników możemy jeszcze dodać trzeci w postaci masowej </w:t>
      </w:r>
      <w:r w:rsidR="006B7B08">
        <w:t>i</w:t>
      </w:r>
      <w:r w:rsidR="005E332F">
        <w:t>migracji zarobkowej</w:t>
      </w:r>
      <w:r w:rsidR="000064EB">
        <w:t xml:space="preserve">, która co prawda obecnie ma przede wszystkim charakter tymczasowy, ale w coraz większym stopniu powinien </w:t>
      </w:r>
      <w:r w:rsidR="007A417D">
        <w:t xml:space="preserve">on </w:t>
      </w:r>
      <w:r w:rsidR="000064EB">
        <w:t>przekształcać się w stały</w:t>
      </w:r>
      <w:r w:rsidR="00D92C26">
        <w:t xml:space="preserve">. Tym samym powinniśmy się spodziewać </w:t>
      </w:r>
      <w:r w:rsidR="007A417D">
        <w:t>coraz większ</w:t>
      </w:r>
      <w:r w:rsidR="00D92C26">
        <w:t xml:space="preserve">ego </w:t>
      </w:r>
      <w:r w:rsidR="007A417D">
        <w:t>popyt</w:t>
      </w:r>
      <w:r w:rsidR="00D92C26">
        <w:t>y</w:t>
      </w:r>
      <w:r w:rsidR="007A417D">
        <w:t xml:space="preserve"> na najem, a potem zakup mieszkań</w:t>
      </w:r>
      <w:r w:rsidR="00AC5C1B">
        <w:t xml:space="preserve"> przez cudzoziemców</w:t>
      </w:r>
      <w:r w:rsidR="007A417D">
        <w:t>.</w:t>
      </w:r>
    </w:p>
    <w:p w14:paraId="6CF9E529" w14:textId="77777777" w:rsidR="00853E73" w:rsidRPr="00ED31B9" w:rsidRDefault="00853E73" w:rsidP="00853E73">
      <w:pPr>
        <w:pBdr>
          <w:top w:val="single" w:sz="4" w:space="1" w:color="auto"/>
          <w:left w:val="single" w:sz="4" w:space="4" w:color="auto"/>
          <w:bottom w:val="single" w:sz="4" w:space="1" w:color="auto"/>
          <w:right w:val="single" w:sz="4" w:space="4" w:color="auto"/>
        </w:pBdr>
        <w:shd w:val="clear" w:color="auto" w:fill="F2F2F2" w:themeFill="background1" w:themeFillShade="F2"/>
        <w:rPr>
          <w:lang w:val="en-US"/>
        </w:rPr>
      </w:pPr>
      <w:r w:rsidRPr="00ED31B9">
        <w:rPr>
          <w:lang w:val="en-US"/>
        </w:rPr>
        <w:t xml:space="preserve">Michał </w:t>
      </w:r>
      <w:proofErr w:type="spellStart"/>
      <w:r w:rsidRPr="00ED31B9">
        <w:rPr>
          <w:lang w:val="en-US"/>
        </w:rPr>
        <w:t>Cebula</w:t>
      </w:r>
      <w:proofErr w:type="spellEnd"/>
      <w:r w:rsidRPr="00ED31B9">
        <w:rPr>
          <w:lang w:val="en-US"/>
        </w:rPr>
        <w:t xml:space="preserve">, Prezes </w:t>
      </w:r>
      <w:proofErr w:type="spellStart"/>
      <w:r w:rsidRPr="00ED31B9">
        <w:rPr>
          <w:lang w:val="en-US"/>
        </w:rPr>
        <w:t>Heritagere</w:t>
      </w:r>
      <w:proofErr w:type="spellEnd"/>
      <w:r w:rsidRPr="00ED31B9">
        <w:rPr>
          <w:lang w:val="en-US"/>
        </w:rPr>
        <w:t xml:space="preserve"> Real Estate</w:t>
      </w:r>
    </w:p>
    <w:p w14:paraId="017A78C0" w14:textId="77777777" w:rsidR="00853E73" w:rsidRPr="00ED31B9" w:rsidRDefault="00853E73">
      <w:pPr>
        <w:rPr>
          <w:lang w:val="en-US"/>
        </w:rPr>
      </w:pPr>
    </w:p>
    <w:sectPr w:rsidR="00853E73" w:rsidRPr="00ED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F6"/>
    <w:rsid w:val="000064EB"/>
    <w:rsid w:val="00110481"/>
    <w:rsid w:val="00111C71"/>
    <w:rsid w:val="0017455C"/>
    <w:rsid w:val="002A2884"/>
    <w:rsid w:val="00467887"/>
    <w:rsid w:val="005350C0"/>
    <w:rsid w:val="00546FAC"/>
    <w:rsid w:val="005C4CD2"/>
    <w:rsid w:val="005E332F"/>
    <w:rsid w:val="0062196F"/>
    <w:rsid w:val="00634649"/>
    <w:rsid w:val="0069472C"/>
    <w:rsid w:val="006B7B08"/>
    <w:rsid w:val="006F3E4B"/>
    <w:rsid w:val="00717EBF"/>
    <w:rsid w:val="007A417D"/>
    <w:rsid w:val="007D7C8F"/>
    <w:rsid w:val="007E419E"/>
    <w:rsid w:val="00853E73"/>
    <w:rsid w:val="00914E9B"/>
    <w:rsid w:val="00970F86"/>
    <w:rsid w:val="009B4CF2"/>
    <w:rsid w:val="009D7A10"/>
    <w:rsid w:val="00A116D3"/>
    <w:rsid w:val="00A13130"/>
    <w:rsid w:val="00AC5C1B"/>
    <w:rsid w:val="00AF07BE"/>
    <w:rsid w:val="00B4050E"/>
    <w:rsid w:val="00BA566B"/>
    <w:rsid w:val="00D0081D"/>
    <w:rsid w:val="00D228F6"/>
    <w:rsid w:val="00D4135E"/>
    <w:rsid w:val="00D92C26"/>
    <w:rsid w:val="00E1780E"/>
    <w:rsid w:val="00E5311B"/>
    <w:rsid w:val="00ED31B9"/>
    <w:rsid w:val="00F32C45"/>
    <w:rsid w:val="00F74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artosz%20Turek\Desktop\dane%20MSW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640047488520684E-2"/>
          <c:y val="0.2377186007486769"/>
          <c:w val="0.87880440665537651"/>
          <c:h val="0.5507091777462243"/>
        </c:manualLayout>
      </c:layout>
      <c:barChart>
        <c:barDir val="col"/>
        <c:grouping val="clustered"/>
        <c:varyColors val="0"/>
        <c:ser>
          <c:idx val="0"/>
          <c:order val="0"/>
          <c:tx>
            <c:strRef>
              <c:f>'Wykres 1'!$D$4</c:f>
              <c:strCache>
                <c:ptCount val="1"/>
                <c:pt idx="0">
                  <c:v>2018</c:v>
                </c:pt>
              </c:strCache>
            </c:strRef>
          </c:tx>
          <c:spPr>
            <a:solidFill>
              <a:srgbClr val="D08C5F"/>
            </a:solidFill>
            <a:ln>
              <a:noFill/>
            </a:ln>
            <a:effectLst/>
          </c:spPr>
          <c:invertIfNegative val="0"/>
          <c:cat>
            <c:strRef>
              <c:f>'Wykres 1'!$C$5:$C$9</c:f>
              <c:strCache>
                <c:ptCount val="5"/>
                <c:pt idx="0">
                  <c:v>Ukraina</c:v>
                </c:pt>
                <c:pt idx="1">
                  <c:v>Niemcy</c:v>
                </c:pt>
                <c:pt idx="2">
                  <c:v>Wielka Brytania</c:v>
                </c:pt>
                <c:pt idx="3">
                  <c:v>Białoruś</c:v>
                </c:pt>
                <c:pt idx="4">
                  <c:v>Francja</c:v>
                </c:pt>
              </c:strCache>
            </c:strRef>
          </c:cat>
          <c:val>
            <c:numRef>
              <c:f>'Wykres 1'!$D$5:$D$9</c:f>
              <c:numCache>
                <c:formatCode>General</c:formatCode>
                <c:ptCount val="5"/>
                <c:pt idx="0">
                  <c:v>110370.02</c:v>
                </c:pt>
                <c:pt idx="1">
                  <c:v>64349.49</c:v>
                </c:pt>
                <c:pt idx="2">
                  <c:v>23884.15</c:v>
                </c:pt>
                <c:pt idx="3">
                  <c:v>20350.170000000002</c:v>
                </c:pt>
                <c:pt idx="4">
                  <c:v>16885.47</c:v>
                </c:pt>
              </c:numCache>
            </c:numRef>
          </c:val>
          <c:extLst xmlns:c16r2="http://schemas.microsoft.com/office/drawing/2015/06/chart">
            <c:ext xmlns:c16="http://schemas.microsoft.com/office/drawing/2014/chart" uri="{C3380CC4-5D6E-409C-BE32-E72D297353CC}">
              <c16:uniqueId val="{00000000-6BD3-4E4C-96D2-0AE9488AE4A1}"/>
            </c:ext>
          </c:extLst>
        </c:ser>
        <c:ser>
          <c:idx val="1"/>
          <c:order val="1"/>
          <c:tx>
            <c:strRef>
              <c:f>'Wykres 1'!$E$4</c:f>
              <c:strCache>
                <c:ptCount val="1"/>
                <c:pt idx="0">
                  <c:v>2017</c:v>
                </c:pt>
              </c:strCache>
            </c:strRef>
          </c:tx>
          <c:spPr>
            <a:solidFill>
              <a:srgbClr val="222839"/>
            </a:solidFill>
            <a:ln>
              <a:noFill/>
            </a:ln>
            <a:effectLst/>
          </c:spPr>
          <c:invertIfNegative val="0"/>
          <c:cat>
            <c:strRef>
              <c:f>'Wykres 1'!$C$5:$C$9</c:f>
              <c:strCache>
                <c:ptCount val="5"/>
                <c:pt idx="0">
                  <c:v>Ukraina</c:v>
                </c:pt>
                <c:pt idx="1">
                  <c:v>Niemcy</c:v>
                </c:pt>
                <c:pt idx="2">
                  <c:v>Wielka Brytania</c:v>
                </c:pt>
                <c:pt idx="3">
                  <c:v>Białoruś</c:v>
                </c:pt>
                <c:pt idx="4">
                  <c:v>Francja</c:v>
                </c:pt>
              </c:strCache>
            </c:strRef>
          </c:cat>
          <c:val>
            <c:numRef>
              <c:f>'Wykres 1'!$E$5:$E$9</c:f>
              <c:numCache>
                <c:formatCode>General</c:formatCode>
                <c:ptCount val="5"/>
                <c:pt idx="0">
                  <c:v>71263.83</c:v>
                </c:pt>
                <c:pt idx="1">
                  <c:v>40179.33</c:v>
                </c:pt>
                <c:pt idx="2">
                  <c:v>17397.509999999998</c:v>
                </c:pt>
                <c:pt idx="3">
                  <c:v>13469.32</c:v>
                </c:pt>
                <c:pt idx="4">
                  <c:v>15380.54</c:v>
                </c:pt>
              </c:numCache>
            </c:numRef>
          </c:val>
          <c:extLst xmlns:c16r2="http://schemas.microsoft.com/office/drawing/2015/06/chart">
            <c:ext xmlns:c16="http://schemas.microsoft.com/office/drawing/2014/chart" uri="{C3380CC4-5D6E-409C-BE32-E72D297353CC}">
              <c16:uniqueId val="{00000001-6BD3-4E4C-96D2-0AE9488AE4A1}"/>
            </c:ext>
          </c:extLst>
        </c:ser>
        <c:ser>
          <c:idx val="2"/>
          <c:order val="2"/>
          <c:tx>
            <c:strRef>
              <c:f>'Wykres 1'!$F$4</c:f>
              <c:strCache>
                <c:ptCount val="1"/>
                <c:pt idx="0">
                  <c:v>2016</c:v>
                </c:pt>
              </c:strCache>
            </c:strRef>
          </c:tx>
          <c:spPr>
            <a:solidFill>
              <a:srgbClr val="BBB6C0"/>
            </a:solidFill>
            <a:ln>
              <a:noFill/>
            </a:ln>
            <a:effectLst/>
          </c:spPr>
          <c:invertIfNegative val="0"/>
          <c:cat>
            <c:strRef>
              <c:f>'Wykres 1'!$C$5:$C$9</c:f>
              <c:strCache>
                <c:ptCount val="5"/>
                <c:pt idx="0">
                  <c:v>Ukraina</c:v>
                </c:pt>
                <c:pt idx="1">
                  <c:v>Niemcy</c:v>
                </c:pt>
                <c:pt idx="2">
                  <c:v>Wielka Brytania</c:v>
                </c:pt>
                <c:pt idx="3">
                  <c:v>Białoruś</c:v>
                </c:pt>
                <c:pt idx="4">
                  <c:v>Francja</c:v>
                </c:pt>
              </c:strCache>
            </c:strRef>
          </c:cat>
          <c:val>
            <c:numRef>
              <c:f>'Wykres 1'!$F$5:$F$9</c:f>
              <c:numCache>
                <c:formatCode>General</c:formatCode>
                <c:ptCount val="5"/>
                <c:pt idx="0">
                  <c:v>64118.46</c:v>
                </c:pt>
                <c:pt idx="1">
                  <c:v>43080.520000000004</c:v>
                </c:pt>
                <c:pt idx="2">
                  <c:v>17856.55</c:v>
                </c:pt>
                <c:pt idx="3">
                  <c:v>11590.39</c:v>
                </c:pt>
                <c:pt idx="4">
                  <c:v>13976.21</c:v>
                </c:pt>
              </c:numCache>
            </c:numRef>
          </c:val>
          <c:extLst xmlns:c16r2="http://schemas.microsoft.com/office/drawing/2015/06/chart">
            <c:ext xmlns:c16="http://schemas.microsoft.com/office/drawing/2014/chart" uri="{C3380CC4-5D6E-409C-BE32-E72D297353CC}">
              <c16:uniqueId val="{00000002-6BD3-4E4C-96D2-0AE9488AE4A1}"/>
            </c:ext>
          </c:extLst>
        </c:ser>
        <c:dLbls>
          <c:showLegendKey val="0"/>
          <c:showVal val="0"/>
          <c:showCatName val="0"/>
          <c:showSerName val="0"/>
          <c:showPercent val="0"/>
          <c:showBubbleSize val="0"/>
        </c:dLbls>
        <c:gapWidth val="219"/>
        <c:overlap val="-27"/>
        <c:axId val="117225344"/>
        <c:axId val="117226880"/>
      </c:barChart>
      <c:catAx>
        <c:axId val="11722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17226880"/>
        <c:crosses val="autoZero"/>
        <c:auto val="1"/>
        <c:lblAlgn val="ctr"/>
        <c:lblOffset val="100"/>
        <c:noMultiLvlLbl val="0"/>
      </c:catAx>
      <c:valAx>
        <c:axId val="11722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17225344"/>
        <c:crosses val="autoZero"/>
        <c:crossBetween val="between"/>
        <c:dispUnits>
          <c:builtInUnit val="thousands"/>
        </c:dispUnits>
      </c:valAx>
      <c:spPr>
        <a:noFill/>
        <a:ln>
          <a:noFill/>
        </a:ln>
        <a:effectLst/>
      </c:spPr>
    </c:plotArea>
    <c:legend>
      <c:legendPos val="b"/>
      <c:layout>
        <c:manualLayout>
          <c:xMode val="edge"/>
          <c:yMode val="edge"/>
          <c:x val="0.35936723534558174"/>
          <c:y val="0.86631889763779524"/>
          <c:w val="0.31264479440069992"/>
          <c:h val="8.371719160104987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chemeClr val="tx1"/>
          </a:solidFill>
        </a:defRPr>
      </a:pPr>
      <a:endParaRPr lang="pl-PL"/>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0.94426</cdr:y>
    </cdr:from>
    <cdr:to>
      <cdr:x>1</cdr:x>
      <cdr:y>1</cdr:y>
    </cdr:to>
    <cdr:sp macro="" textlink="">
      <cdr:nvSpPr>
        <cdr:cNvPr id="2" name="pole tekstowe 1">
          <a:extLst xmlns:a="http://schemas.openxmlformats.org/drawingml/2006/main">
            <a:ext uri="{FF2B5EF4-FFF2-40B4-BE49-F238E27FC236}">
              <a16:creationId xmlns="" xmlns:a16="http://schemas.microsoft.com/office/drawing/2014/main" id="{60071335-7D12-481D-97B2-4D76FC50EEC6}"/>
            </a:ext>
          </a:extLst>
        </cdr:cNvPr>
        <cdr:cNvSpPr txBox="1"/>
      </cdr:nvSpPr>
      <cdr:spPr>
        <a:xfrm xmlns:a="http://schemas.openxmlformats.org/drawingml/2006/main">
          <a:off x="0" y="3657600"/>
          <a:ext cx="5727700" cy="215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900"/>
            <a:t>Opracowanie HRE Investments na podsatwie danych</a:t>
          </a:r>
          <a:r>
            <a:rPr lang="pl-PL" sz="900" baseline="0"/>
            <a:t> MSWiA</a:t>
          </a:r>
          <a:endParaRPr lang="pl-PL" sz="900"/>
        </a:p>
      </cdr:txBody>
    </cdr:sp>
  </cdr:relSizeAnchor>
  <cdr:relSizeAnchor xmlns:cdr="http://schemas.openxmlformats.org/drawingml/2006/chartDrawing">
    <cdr:from>
      <cdr:x>0.00111</cdr:x>
      <cdr:y>0.00694</cdr:y>
    </cdr:from>
    <cdr:to>
      <cdr:x>0.99778</cdr:x>
      <cdr:y>0.22454</cdr:y>
    </cdr:to>
    <cdr:sp macro="" textlink="">
      <cdr:nvSpPr>
        <cdr:cNvPr id="3" name="Pole tekstowe 2"/>
        <cdr:cNvSpPr txBox="1"/>
      </cdr:nvSpPr>
      <cdr:spPr>
        <a:xfrm xmlns:a="http://schemas.openxmlformats.org/drawingml/2006/main">
          <a:off x="6350" y="19050"/>
          <a:ext cx="5708650" cy="596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spc="0" baseline="0">
              <a:solidFill>
                <a:sysClr val="windowText" lastClr="000000"/>
              </a:solidFill>
              <a:latin typeface="+mn-lt"/>
              <a:ea typeface="+mn-ea"/>
              <a:cs typeface="+mn-cs"/>
            </a:defRPr>
          </a:pPr>
          <a:r>
            <a:rPr lang="pl-PL" sz="1400" b="1"/>
            <a:t>Powierzchnia mieszkań kupiona przez cudzoziemców najbardziej aktywnych na polskim rynku nieruchomości </a:t>
          </a:r>
        </a:p>
        <a:p xmlns:a="http://schemas.openxmlformats.org/drawingml/2006/main">
          <a:pPr algn="ctr" rtl="0">
            <a:defRPr sz="1400" b="1" i="0" u="none" strike="noStrike" kern="1200" spc="0" baseline="0">
              <a:solidFill>
                <a:sysClr val="windowText" lastClr="000000"/>
              </a:solidFill>
              <a:latin typeface="+mn-lt"/>
              <a:ea typeface="+mn-ea"/>
              <a:cs typeface="+mn-cs"/>
            </a:defRPr>
          </a:pPr>
          <a:r>
            <a:rPr lang="pl-PL" sz="1400" b="0"/>
            <a:t>(w tys. m kw.)</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2382</TotalTime>
  <Pages>1</Pages>
  <Words>976</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Turek</dc:creator>
  <cp:keywords/>
  <dc:description/>
  <cp:lastModifiedBy>user</cp:lastModifiedBy>
  <cp:revision>35</cp:revision>
  <cp:lastPrinted>2019-10-17T09:47:00Z</cp:lastPrinted>
  <dcterms:created xsi:type="dcterms:W3CDTF">2019-10-01T13:58:00Z</dcterms:created>
  <dcterms:modified xsi:type="dcterms:W3CDTF">2019-12-09T12:11:00Z</dcterms:modified>
</cp:coreProperties>
</file>